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32" w:rsidRPr="00634F32" w:rsidRDefault="00634F32" w:rsidP="00634F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 w:rsidRPr="00634F32">
        <w:rPr>
          <w:rFonts w:eastAsia="Times New Roman" w:cstheme="minorHAnsi"/>
          <w:sz w:val="36"/>
          <w:szCs w:val="36"/>
        </w:rPr>
        <w:t>How Can an Elder Law Attorney Help Me?</w:t>
      </w:r>
    </w:p>
    <w:p w:rsidR="00634F32" w:rsidRDefault="00634F32" w:rsidP="00634F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34F32">
        <w:rPr>
          <w:rFonts w:eastAsia="Times New Roman" w:cstheme="minorHAnsi"/>
          <w:szCs w:val="24"/>
        </w:rPr>
        <w:t>Discuss the importance of wills and </w:t>
      </w:r>
      <w:hyperlink r:id="rId5" w:tooltip="Understanding Intestacy: If You Die Without an Estate Plan" w:history="1">
        <w:r w:rsidRPr="00E10B8E">
          <w:rPr>
            <w:rFonts w:eastAsia="Times New Roman" w:cstheme="minorHAnsi"/>
            <w:szCs w:val="24"/>
            <w:u w:val="single"/>
          </w:rPr>
          <w:t>estate planning</w:t>
        </w:r>
      </w:hyperlink>
      <w:r w:rsidRPr="00634F32">
        <w:rPr>
          <w:rFonts w:eastAsia="Times New Roman" w:cstheme="minorHAnsi"/>
          <w:szCs w:val="24"/>
        </w:rPr>
        <w:t>, including planning for a minor or adult with special needs, probate proceedings, and other matters.</w:t>
      </w:r>
    </w:p>
    <w:p w:rsidR="00831100" w:rsidRPr="00634F32" w:rsidRDefault="00831100" w:rsidP="00831100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</w:p>
    <w:p w:rsidR="00634F32" w:rsidRDefault="00634F32" w:rsidP="00634F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34F32">
        <w:rPr>
          <w:rFonts w:eastAsia="Times New Roman" w:cstheme="minorHAnsi"/>
          <w:szCs w:val="24"/>
        </w:rPr>
        <w:t>Provide help with </w:t>
      </w:r>
      <w:hyperlink r:id="rId6" w:tooltip="Health Care Law" w:history="1">
        <w:r w:rsidRPr="00E10B8E">
          <w:rPr>
            <w:rFonts w:eastAsia="Times New Roman" w:cstheme="minorHAnsi"/>
            <w:szCs w:val="24"/>
            <w:u w:val="single"/>
          </w:rPr>
          <w:t>health care and planning</w:t>
        </w:r>
      </w:hyperlink>
      <w:r w:rsidRPr="00634F32">
        <w:rPr>
          <w:rFonts w:eastAsia="Times New Roman" w:cstheme="minorHAnsi"/>
          <w:szCs w:val="24"/>
        </w:rPr>
        <w:t>, including long term care options, patient rights, Medicare</w:t>
      </w:r>
      <w:r w:rsidR="00E10B8E">
        <w:rPr>
          <w:rFonts w:eastAsia="Times New Roman" w:cstheme="minorHAnsi"/>
          <w:szCs w:val="24"/>
        </w:rPr>
        <w:t xml:space="preserve"> and Social Security appeals and claims.</w:t>
      </w:r>
    </w:p>
    <w:p w:rsidR="00E10B8E" w:rsidRPr="00634F32" w:rsidRDefault="00E10B8E" w:rsidP="00E10B8E">
      <w:pPr>
        <w:shd w:val="clear" w:color="auto" w:fill="FFFFFF"/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634F32" w:rsidRDefault="00634F32" w:rsidP="00634F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34F32">
        <w:rPr>
          <w:rFonts w:eastAsia="Times New Roman" w:cstheme="minorHAnsi"/>
          <w:szCs w:val="24"/>
        </w:rPr>
        <w:t>Financial representation: financial planning (including </w:t>
      </w:r>
      <w:hyperlink r:id="rId7" w:tooltip="Durable Financial Power of Attorney" w:history="1">
        <w:r w:rsidRPr="00E10B8E">
          <w:rPr>
            <w:rFonts w:eastAsia="Times New Roman" w:cstheme="minorHAnsi"/>
            <w:szCs w:val="24"/>
            <w:u w:val="single"/>
          </w:rPr>
          <w:t>durable financial power of attorney</w:t>
        </w:r>
      </w:hyperlink>
      <w:r w:rsidRPr="00634F32">
        <w:rPr>
          <w:rFonts w:eastAsia="Times New Roman" w:cstheme="minorHAnsi"/>
          <w:szCs w:val="24"/>
        </w:rPr>
        <w:t>), housing opportunities and planning, income, estate, and gift tax matters.</w:t>
      </w:r>
    </w:p>
    <w:p w:rsidR="00E10B8E" w:rsidRPr="00634F32" w:rsidRDefault="00E10B8E" w:rsidP="00E10B8E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</w:p>
    <w:p w:rsidR="00634F32" w:rsidRDefault="00634F32" w:rsidP="00634F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hyperlink r:id="rId8" w:tooltip="Guardianship" w:history="1">
        <w:r w:rsidRPr="00E10B8E">
          <w:rPr>
            <w:rFonts w:eastAsia="Times New Roman" w:cstheme="minorHAnsi"/>
            <w:szCs w:val="24"/>
            <w:u w:val="single"/>
          </w:rPr>
          <w:t>Guardianship</w:t>
        </w:r>
      </w:hyperlink>
      <w:r w:rsidRPr="00634F32">
        <w:rPr>
          <w:rFonts w:eastAsia="Times New Roman" w:cstheme="minorHAnsi"/>
          <w:szCs w:val="24"/>
        </w:rPr>
        <w:t>: help with the selection and appointment of a legal guardian.</w:t>
      </w:r>
    </w:p>
    <w:p w:rsidR="00E10B8E" w:rsidRPr="00634F32" w:rsidRDefault="00E10B8E" w:rsidP="00E10B8E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</w:p>
    <w:p w:rsidR="00E10B8E" w:rsidRPr="00831100" w:rsidRDefault="00E10B8E" w:rsidP="0083110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831100">
        <w:rPr>
          <w:rFonts w:eastAsia="Times New Roman" w:cstheme="minorHAnsi"/>
          <w:color w:val="000000"/>
        </w:rPr>
        <w:t xml:space="preserve">The preservation or </w:t>
      </w:r>
      <w:r w:rsidRPr="00831100">
        <w:rPr>
          <w:rFonts w:eastAsia="Times New Roman" w:cstheme="minorHAnsi"/>
          <w:color w:val="000000"/>
          <w:u w:val="single"/>
        </w:rPr>
        <w:t>transfer of assets</w:t>
      </w:r>
      <w:r w:rsidRPr="00831100">
        <w:rPr>
          <w:rFonts w:eastAsia="Times New Roman" w:cstheme="minorHAnsi"/>
          <w:color w:val="000000"/>
        </w:rPr>
        <w:t xml:space="preserve"> to avoid spousal impoverishment when a spouse enters a nursing home</w:t>
      </w:r>
      <w:r w:rsidR="00831100">
        <w:rPr>
          <w:rFonts w:eastAsia="Times New Roman" w:cstheme="minorHAnsi"/>
          <w:color w:val="000000"/>
        </w:rPr>
        <w:t>.</w:t>
      </w:r>
      <w:bookmarkStart w:id="0" w:name="_GoBack"/>
      <w:bookmarkEnd w:id="0"/>
    </w:p>
    <w:p w:rsidR="00E10B8E" w:rsidRPr="00634F32" w:rsidRDefault="00E10B8E" w:rsidP="00E10B8E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</w:p>
    <w:p w:rsidR="00634F32" w:rsidRPr="00634F32" w:rsidRDefault="00634F32" w:rsidP="00634F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34F32">
        <w:rPr>
          <w:rFonts w:eastAsia="Times New Roman" w:cstheme="minorHAnsi"/>
          <w:szCs w:val="24"/>
        </w:rPr>
        <w:t>Draft a living will or other </w:t>
      </w:r>
      <w:hyperlink r:id="rId9" w:tooltip="Power of Attorney, Living Wills, and Advance Directives" w:history="1">
        <w:r w:rsidRPr="00E10B8E">
          <w:rPr>
            <w:rFonts w:eastAsia="Times New Roman" w:cstheme="minorHAnsi"/>
            <w:szCs w:val="24"/>
            <w:u w:val="single"/>
          </w:rPr>
          <w:t>advance directives</w:t>
        </w:r>
      </w:hyperlink>
      <w:r w:rsidR="00E10B8E">
        <w:rPr>
          <w:rFonts w:eastAsia="Times New Roman" w:cstheme="minorHAnsi"/>
          <w:szCs w:val="24"/>
        </w:rPr>
        <w:t xml:space="preserve"> such as health care power of attorney.</w:t>
      </w:r>
    </w:p>
    <w:p w:rsidR="00634F32" w:rsidRDefault="00634F32"/>
    <w:p w:rsidR="00634F32" w:rsidRDefault="00634F32"/>
    <w:p w:rsidR="000562CF" w:rsidRDefault="00634F32" w:rsidP="00E10B8E">
      <w:pPr>
        <w:jc w:val="center"/>
      </w:pPr>
      <w:r>
        <w:rPr>
          <w:noProof/>
        </w:rPr>
        <w:drawing>
          <wp:inline distT="0" distB="0" distL="0" distR="0" wp14:anchorId="58EDB814" wp14:editId="32BBB7C6">
            <wp:extent cx="5887398" cy="4403725"/>
            <wp:effectExtent l="0" t="0" r="0" b="0"/>
            <wp:docPr id="1" name="Picture 1" descr="C:\Users\larnold\AppData\Local\Microsoft\Windows\INetCache\Content.MSO\FF4495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nold\AppData\Local\Microsoft\Windows\INetCache\Content.MSO\FF4495B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77"/>
                    <a:stretch/>
                  </pic:blipFill>
                  <pic:spPr bwMode="auto">
                    <a:xfrm>
                      <a:off x="0" y="0"/>
                      <a:ext cx="5890475" cy="440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62CF" w:rsidSect="0063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F52"/>
    <w:multiLevelType w:val="multilevel"/>
    <w:tmpl w:val="C7E8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C33612"/>
    <w:multiLevelType w:val="multilevel"/>
    <w:tmpl w:val="2CD0772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33F15"/>
    <w:multiLevelType w:val="hybridMultilevel"/>
    <w:tmpl w:val="B242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49"/>
    <w:rsid w:val="000562CF"/>
    <w:rsid w:val="00634F32"/>
    <w:rsid w:val="00831100"/>
    <w:rsid w:val="00D65149"/>
    <w:rsid w:val="00E1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2566"/>
  <w15:chartTrackingRefBased/>
  <w15:docId w15:val="{A9D171A1-B826-4899-AB62-7A4D4A7D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4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4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34F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4F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law.com/family/guardianshi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dlaw.com/estate/planning-an-estate/durable-financial-power-of-attorne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dlaw.com/healthcar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indlaw.com/estate/planning-an-estate/understanding-intestacy-if-you-die-without-an-estate-plan.htm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indlaw.com/estate/living-will/the-definition-of-power-of-attorney-living-will-and-adv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Arnold</dc:creator>
  <cp:keywords/>
  <dc:description/>
  <cp:lastModifiedBy>Lydia Arnold</cp:lastModifiedBy>
  <cp:revision>2</cp:revision>
  <cp:lastPrinted>2022-06-23T13:32:00Z</cp:lastPrinted>
  <dcterms:created xsi:type="dcterms:W3CDTF">2022-06-23T13:30:00Z</dcterms:created>
  <dcterms:modified xsi:type="dcterms:W3CDTF">2022-06-23T19:33:00Z</dcterms:modified>
</cp:coreProperties>
</file>